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681C3" w14:textId="6FE8E7CD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Information</w:t>
      </w:r>
      <w:r>
        <w:rPr>
          <w:b/>
        </w:rPr>
        <w:t>:</w:t>
      </w:r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60" w14:textId="77777777" w:rsidR="009C560F" w:rsidRDefault="009C560F">
      <w:pPr>
        <w:rPr>
          <w:b/>
        </w:rPr>
      </w:pPr>
    </w:p>
    <w:p w14:paraId="47EAE095" w14:textId="5B106459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8778" w14:textId="0CE7D7F8" w:rsidR="00BD7589" w:rsidRDefault="00BD7589">
      <w:pPr>
        <w:rPr>
          <w:b/>
        </w:rPr>
      </w:pPr>
    </w:p>
    <w:p w14:paraId="3555029C" w14:textId="1951F962" w:rsidR="00BD7589" w:rsidRDefault="00BD7589">
      <w:pPr>
        <w:rPr>
          <w:b/>
        </w:rPr>
      </w:pPr>
    </w:p>
    <w:p w14:paraId="78D8EEDA" w14:textId="355021A0" w:rsidR="00BD7589" w:rsidRDefault="00BD7589">
      <w:pPr>
        <w:rPr>
          <w:b/>
        </w:rPr>
      </w:pPr>
    </w:p>
    <w:p w14:paraId="5E26B77D" w14:textId="0E5A1160" w:rsidR="00BD7589" w:rsidRDefault="00BD7589">
      <w:pPr>
        <w:rPr>
          <w:b/>
        </w:rPr>
      </w:pPr>
    </w:p>
    <w:p w14:paraId="305956FC" w14:textId="6E6AC37B" w:rsidR="00BD7589" w:rsidRDefault="00BD7589">
      <w:pPr>
        <w:rPr>
          <w:b/>
        </w:rPr>
      </w:pPr>
    </w:p>
    <w:p w14:paraId="10DA3FE5" w14:textId="1FD1F18F" w:rsidR="00BD7589" w:rsidRDefault="00BD7589">
      <w:pPr>
        <w:rPr>
          <w:b/>
        </w:rPr>
      </w:pPr>
    </w:p>
    <w:p w14:paraId="542CCBB9" w14:textId="55904AB4" w:rsidR="00BD7589" w:rsidRDefault="00BD7589">
      <w:pPr>
        <w:rPr>
          <w:b/>
        </w:rPr>
      </w:pPr>
    </w:p>
    <w:p w14:paraId="1B8EB4B5" w14:textId="4CB74B03" w:rsidR="00BD7589" w:rsidRDefault="00BD7589">
      <w:pPr>
        <w:rPr>
          <w:b/>
        </w:rPr>
      </w:pPr>
    </w:p>
    <w:p w14:paraId="2EC581F7" w14:textId="6A17AC55" w:rsidR="00BD7589" w:rsidRDefault="00BD7589">
      <w:pPr>
        <w:rPr>
          <w:b/>
        </w:rPr>
      </w:pPr>
    </w:p>
    <w:p w14:paraId="293B1D49" w14:textId="5BDF3C47" w:rsidR="00BD7589" w:rsidRDefault="00BD7589">
      <w:pPr>
        <w:rPr>
          <w:b/>
        </w:rPr>
      </w:pPr>
    </w:p>
    <w:p w14:paraId="1E1869EE" w14:textId="29A485C9" w:rsidR="00BD7589" w:rsidRDefault="00BD7589">
      <w:pPr>
        <w:rPr>
          <w:b/>
        </w:rPr>
      </w:pPr>
    </w:p>
    <w:p w14:paraId="730B578D" w14:textId="77777777" w:rsidR="00BD7589" w:rsidRPr="00034AE6" w:rsidRDefault="00BD7589" w:rsidP="00BD7589">
      <w:pPr>
        <w:pStyle w:val="LABHeading1"/>
      </w:pPr>
      <w:r>
        <w:lastRenderedPageBreak/>
        <w:t>Bosch MAP Sensor Wiring</w:t>
      </w:r>
    </w:p>
    <w:p w14:paraId="152AA62D" w14:textId="77777777" w:rsidR="00BD7589" w:rsidRDefault="00BD7589" w:rsidP="00BD7589">
      <w:pPr>
        <w:pStyle w:val="LABBody"/>
      </w:pPr>
      <w:r>
        <w:t>The following information is provided in the datasheet from Bosch for their MAP Sensors. Review the actual datasheet for more details.</w:t>
      </w:r>
    </w:p>
    <w:p w14:paraId="2035B9D5" w14:textId="77777777" w:rsidR="00BD7589" w:rsidRDefault="00BD7589" w:rsidP="00BD7589">
      <w:pPr>
        <w:pStyle w:val="LABBody"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FF5433" wp14:editId="3E4E0B5C">
            <wp:simplePos x="0" y="0"/>
            <wp:positionH relativeFrom="column">
              <wp:posOffset>2822446</wp:posOffset>
            </wp:positionH>
            <wp:positionV relativeFrom="paragraph">
              <wp:posOffset>434307</wp:posOffset>
            </wp:positionV>
            <wp:extent cx="3149600" cy="24625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316924D" wp14:editId="23F7718F">
            <wp:extent cx="2710453" cy="359945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965" cy="36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DAC" w14:textId="77777777" w:rsidR="00BD7589" w:rsidRDefault="00BD7589" w:rsidP="00BD7589">
      <w:pPr>
        <w:pStyle w:val="LABBody"/>
      </w:pPr>
    </w:p>
    <w:p w14:paraId="1612D94B" w14:textId="77777777" w:rsidR="00BD7589" w:rsidRDefault="00BD7589" w:rsidP="00BD7589">
      <w:pPr>
        <w:pStyle w:val="LABBody"/>
      </w:pPr>
      <w:r>
        <w:t xml:space="preserve">Considering the information from the datasheet, the following image shows the proper wiring of our Bosch 0 261 230 042 sensor.  The NI </w:t>
      </w:r>
      <w:proofErr w:type="spellStart"/>
      <w:r>
        <w:t>myDAQ</w:t>
      </w:r>
      <w:proofErr w:type="spellEnd"/>
      <w:r>
        <w:t xml:space="preserve"> has a built-in 5V power supply that we will use to power the sensor.  Note, an extra “jumper wire” is needed between the AI 0- and the AGND pin in order to provide a reference (ground) for the measurement.  This is because the ground wire for the sensor has been wired to the </w:t>
      </w:r>
      <w:proofErr w:type="spellStart"/>
      <w:r>
        <w:t>myDAQ</w:t>
      </w:r>
      <w:proofErr w:type="spellEnd"/>
      <w:r>
        <w:t xml:space="preserve"> power supply’s ground (DGND).</w:t>
      </w:r>
    </w:p>
    <w:p w14:paraId="6C26C27F" w14:textId="77777777" w:rsidR="00BD7589" w:rsidRDefault="00BD7589" w:rsidP="00BD7589">
      <w:pPr>
        <w:pStyle w:val="LABBody"/>
        <w:jc w:val="center"/>
      </w:pPr>
      <w:r>
        <w:object w:dxaOrig="5821" w:dyaOrig="4281" w14:anchorId="2231BC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0.7pt;height:213.9pt" o:ole="">
            <v:imagedata r:id="rId21" o:title=""/>
          </v:shape>
          <o:OLEObject Type="Embed" ProgID="Visio.Drawing.15" ShapeID="_x0000_i1025" DrawAspect="Content" ObjectID="_1742638025" r:id="rId22"/>
        </w:object>
      </w:r>
    </w:p>
    <w:p w14:paraId="26008171" w14:textId="77777777" w:rsidR="00BD7589" w:rsidRPr="00034AE6" w:rsidRDefault="00BD7589" w:rsidP="00BD7589">
      <w:pPr>
        <w:pStyle w:val="LABHeading1"/>
      </w:pPr>
      <w:proofErr w:type="spellStart"/>
      <w:r>
        <w:lastRenderedPageBreak/>
        <w:t>Mityvac</w:t>
      </w:r>
      <w:proofErr w:type="spellEnd"/>
      <w:r>
        <w:t xml:space="preserve"> Hand Pump for Vacuum/Pressure</w:t>
      </w:r>
    </w:p>
    <w:p w14:paraId="7C7296E7" w14:textId="77777777" w:rsidR="00BD7589" w:rsidRDefault="00BD7589" w:rsidP="00BD7589">
      <w:pPr>
        <w:pStyle w:val="LABBody"/>
      </w:pPr>
      <w:r>
        <w:t xml:space="preserve">You will use a </w:t>
      </w:r>
      <w:proofErr w:type="spellStart"/>
      <w:r>
        <w:t>Mityvac</w:t>
      </w:r>
      <w:proofErr w:type="spellEnd"/>
      <w:r>
        <w:t xml:space="preserve"> hand pump to pressurize the pressure manifold during your static calibration.  Note that the pump has a switch near the output barb that allows you to switch between generating pressure and generating vacuum. Be sure to turn the switch </w:t>
      </w:r>
      <w:r>
        <w:rPr>
          <w:b/>
        </w:rPr>
        <w:t>all the way to pressure</w:t>
      </w:r>
      <w:r>
        <w:t xml:space="preserve"> in order to not have any internal leaks when you are trying to hold a static pressure in your manifold.</w:t>
      </w:r>
    </w:p>
    <w:p w14:paraId="5314075D" w14:textId="77777777" w:rsidR="00BD7589" w:rsidRPr="00F62600" w:rsidRDefault="00BD7589" w:rsidP="00BD7589">
      <w:pPr>
        <w:pStyle w:val="LABBody"/>
        <w:jc w:val="center"/>
      </w:pPr>
      <w:r w:rsidRPr="00F62600">
        <w:rPr>
          <w:noProof/>
        </w:rPr>
        <w:drawing>
          <wp:inline distT="0" distB="0" distL="0" distR="0" wp14:anchorId="66CC4FC4" wp14:editId="471D03B8">
            <wp:extent cx="2119505" cy="28264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0563" cy="28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66E8" w14:textId="77777777" w:rsidR="00BD7589" w:rsidRPr="00034AE6" w:rsidRDefault="00BD7589" w:rsidP="00BD7589">
      <w:pPr>
        <w:pStyle w:val="LABHeading1"/>
      </w:pPr>
      <w:r>
        <w:t>Overall Experimental Setup</w:t>
      </w:r>
    </w:p>
    <w:p w14:paraId="2D57B03E" w14:textId="77777777" w:rsidR="00BD7589" w:rsidRDefault="00BD7589" w:rsidP="00BD7589">
      <w:pPr>
        <w:pStyle w:val="LABBody"/>
      </w:pPr>
      <w:r>
        <w:t xml:space="preserve">The following provide a photo of the overall experimental setup showing the pressure manifold, the Bosch MAP sensor, the Dwyer digital pressure gage, the NI </w:t>
      </w:r>
      <w:proofErr w:type="spellStart"/>
      <w:r>
        <w:t>myDAQ</w:t>
      </w:r>
      <w:proofErr w:type="spellEnd"/>
      <w:r>
        <w:t xml:space="preserve">, and the </w:t>
      </w:r>
      <w:proofErr w:type="spellStart"/>
      <w:r>
        <w:t>Mityvac</w:t>
      </w:r>
      <w:proofErr w:type="spellEnd"/>
      <w:r>
        <w:t xml:space="preserve"> hand pump.</w:t>
      </w:r>
    </w:p>
    <w:p w14:paraId="18110BD3" w14:textId="77777777" w:rsidR="00BD7589" w:rsidRDefault="00BD7589" w:rsidP="00BD7589">
      <w:pPr>
        <w:pStyle w:val="LABBody"/>
        <w:jc w:val="center"/>
      </w:pPr>
      <w:r>
        <w:object w:dxaOrig="6901" w:dyaOrig="5190" w14:anchorId="691F5BA2">
          <v:shape id="_x0000_i1026" type="#_x0000_t75" style="width:372.6pt;height:280.5pt" o:ole="">
            <v:imagedata r:id="rId24" o:title=""/>
          </v:shape>
          <o:OLEObject Type="Embed" ProgID="Visio.Drawing.15" ShapeID="_x0000_i1026" DrawAspect="Content" ObjectID="_1742638026" r:id="rId25"/>
        </w:object>
      </w:r>
    </w:p>
    <w:p w14:paraId="55D331FE" w14:textId="77777777" w:rsidR="00BD7589" w:rsidRPr="009C560F" w:rsidRDefault="00BD7589">
      <w:pPr>
        <w:rPr>
          <w:b/>
        </w:rPr>
      </w:pPr>
      <w:bookmarkStart w:id="0" w:name="_GoBack"/>
      <w:bookmarkEnd w:id="0"/>
    </w:p>
    <w:sectPr w:rsidR="00BD7589" w:rsidRPr="009C560F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39EC72" w14:textId="77777777" w:rsidR="002F70C5" w:rsidRDefault="002F70C5" w:rsidP="006E5047">
      <w:pPr>
        <w:spacing w:after="0" w:line="240" w:lineRule="auto"/>
      </w:pPr>
      <w:r>
        <w:separator/>
      </w:r>
    </w:p>
  </w:endnote>
  <w:endnote w:type="continuationSeparator" w:id="0">
    <w:p w14:paraId="40014FF7" w14:textId="77777777" w:rsidR="002F70C5" w:rsidRDefault="002F70C5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46CCE5" w14:textId="77777777" w:rsidR="002F70C5" w:rsidRDefault="002F70C5" w:rsidP="006E5047">
      <w:pPr>
        <w:spacing w:after="0" w:line="240" w:lineRule="auto"/>
      </w:pPr>
      <w:r>
        <w:separator/>
      </w:r>
    </w:p>
  </w:footnote>
  <w:footnote w:type="continuationSeparator" w:id="0">
    <w:p w14:paraId="7D113B96" w14:textId="77777777" w:rsidR="002F70C5" w:rsidRDefault="002F70C5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24FE1016" w:rsidR="006E5047" w:rsidRDefault="009C560F">
    <w:pPr>
      <w:pStyle w:val="Header"/>
    </w:pPr>
    <w:r>
      <w:t xml:space="preserve">ME3023 Challenge </w:t>
    </w:r>
    <w:r w:rsidR="008B5731">
      <w:t>9</w:t>
    </w:r>
    <w:r>
      <w:t xml:space="preserve">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07720E"/>
    <w:rsid w:val="00163384"/>
    <w:rsid w:val="00174EC7"/>
    <w:rsid w:val="00285C03"/>
    <w:rsid w:val="002F70C5"/>
    <w:rsid w:val="003837A0"/>
    <w:rsid w:val="005E3339"/>
    <w:rsid w:val="006E5047"/>
    <w:rsid w:val="00700D03"/>
    <w:rsid w:val="00710972"/>
    <w:rsid w:val="0077003A"/>
    <w:rsid w:val="00860462"/>
    <w:rsid w:val="008B5731"/>
    <w:rsid w:val="00923365"/>
    <w:rsid w:val="00980791"/>
    <w:rsid w:val="009C560F"/>
    <w:rsid w:val="009D1374"/>
    <w:rsid w:val="009E47D9"/>
    <w:rsid w:val="00A56C57"/>
    <w:rsid w:val="00BD7589"/>
    <w:rsid w:val="00C11821"/>
    <w:rsid w:val="00D33615"/>
    <w:rsid w:val="00DE523B"/>
    <w:rsid w:val="00E1027E"/>
    <w:rsid w:val="00E91176"/>
    <w:rsid w:val="00F554D7"/>
    <w:rsid w:val="00F67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  <w:style w:type="paragraph" w:customStyle="1" w:styleId="LABBody">
    <w:name w:val="LAB Body"/>
    <w:basedOn w:val="Normal"/>
    <w:link w:val="LABBodyChar"/>
    <w:qFormat/>
    <w:rsid w:val="00BD7589"/>
    <w:pPr>
      <w:spacing w:after="120" w:line="240" w:lineRule="auto"/>
      <w:jc w:val="both"/>
    </w:pPr>
    <w:rPr>
      <w:rFonts w:ascii="Times New Roman" w:hAnsi="Times New Roman"/>
    </w:rPr>
  </w:style>
  <w:style w:type="paragraph" w:customStyle="1" w:styleId="LABHeading1">
    <w:name w:val="LAB Heading 1"/>
    <w:basedOn w:val="Heading1"/>
    <w:next w:val="LABBody"/>
    <w:uiPriority w:val="1"/>
    <w:qFormat/>
    <w:rsid w:val="00BD7589"/>
    <w:pPr>
      <w:spacing w:after="120" w:line="240" w:lineRule="auto"/>
      <w:jc w:val="both"/>
    </w:pPr>
    <w:rPr>
      <w:rFonts w:ascii="Times New Roman" w:hAnsi="Times New Roman"/>
      <w:b/>
      <w:bCs/>
      <w:color w:val="auto"/>
      <w:sz w:val="24"/>
      <w:szCs w:val="28"/>
    </w:rPr>
  </w:style>
  <w:style w:type="character" w:customStyle="1" w:styleId="LABBodyChar">
    <w:name w:val="LAB Body Char"/>
    <w:basedOn w:val="DefaultParagraphFont"/>
    <w:link w:val="LABBody"/>
    <w:rsid w:val="00BD7589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emf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package" Target="embeddings/Microsoft_Visio_Drawing1.vsdx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4.em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package" Target="embeddings/Microsoft_Visio_Drawing.vsdx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3</cp:revision>
  <cp:lastPrinted>2019-10-07T15:25:00Z</cp:lastPrinted>
  <dcterms:created xsi:type="dcterms:W3CDTF">2023-04-10T18:20:00Z</dcterms:created>
  <dcterms:modified xsi:type="dcterms:W3CDTF">2023-04-10T18:21:00Z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